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sean-cullen"/>
    <w:p>
      <w:pPr>
        <w:pStyle w:val="Heading1"/>
      </w:pPr>
      <w:r>
        <w:t xml:space="preserve">Sean Cullen</w:t>
      </w:r>
    </w:p>
    <w:p>
      <w:pPr>
        <w:pStyle w:val="FirstParagraph"/>
      </w:pPr>
      <w:r>
        <w:rPr>
          <w:bCs/>
          <w:b/>
        </w:rPr>
        <w:t xml:space="preserve">Security Engineer | Security Architect - Detection Engineering | Cloud &amp; Hybrid-Identity Security | Incident Response</w:t>
      </w:r>
    </w:p>
    <w:p>
      <w:pPr>
        <w:pStyle w:val="BodyText"/>
      </w:pPr>
      <w:r>
        <w:t xml:space="preserve">sean@secop.dev | Arkansas, USA | U.S. Citizen | sean.secop.dev | LinkedIn: www.linkedin.com/in/secopdev/ | GitHub: github.com/secopdotdev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Hands-on security engineer and architect with 5+ years architecting, operating, and continuously improving enterprise-scale detection and response programs across Fortune 200 environments spanning 11,000+ endpoints and 25,000+ users. Deep technical expertise in SIEM/SOAR engineering, EDR/XDR, detection content development, threat hunting, and DFIR, paired with secure-by-design cloud and hybrid-identity architecture across Microsoft Azure, Entra ID, Entra Connect, and on-premises Active Directory. Long-standing partner to the CISO and CIO on Zero Trust roadmaps and board-level risk reduction, with growing depth in DevSecOps and cloud-native security - containers, infrastructure-as-code, CI/CD, and supply-chain hardening. Passionate about driving down MTTD and MTTR through automation, high-fidelity/low-volume telemetry, and ATT&amp;CK-aligned analytics that prevent material cyber loss.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pStyle w:val="FirstParagraph"/>
      </w:pPr>
      <w:r>
        <w:rPr>
          <w:bCs/>
          <w:b/>
        </w:rPr>
        <w:t xml:space="preserve">Detection &amp; Response:</w:t>
      </w:r>
      <w:r>
        <w:t xml:space="preserve"> </w:t>
      </w:r>
      <w:r>
        <w:t xml:space="preserve">Detection Engineering, Threat Hunting, MITRE ATT&amp;CK, Incident Response (IR/DFIR), Purple Teaming, Behavioral Threat Analytics, Breach &amp; Attack Simulation (BAS), Data Loss Prevention (DLP), Alert Triage, Playbook Development</w:t>
      </w:r>
    </w:p>
    <w:p>
      <w:pPr>
        <w:pStyle w:val="BodyText"/>
      </w:pPr>
      <w:r>
        <w:rPr>
          <w:bCs/>
          <w:b/>
        </w:rPr>
        <w:t xml:space="preserve">SIEM / SOAR:</w:t>
      </w:r>
      <w:r>
        <w:t xml:space="preserve"> </w:t>
      </w:r>
      <w:r>
        <w:t xml:space="preserve">Microsoft Sentinel, CrowdStrike NGSIEM, Azure Logic Apps, KQL (Kusto Query Language), Analytic Rule Tuning, Log Source Onboarding, Detection-as-Code</w:t>
      </w:r>
    </w:p>
    <w:p>
      <w:pPr>
        <w:pStyle w:val="BodyText"/>
      </w:pPr>
      <w:r>
        <w:rPr>
          <w:bCs/>
          <w:b/>
        </w:rPr>
        <w:t xml:space="preserve">EDR / XDR / MDR:</w:t>
      </w:r>
      <w:r>
        <w:t xml:space="preserve"> </w:t>
      </w:r>
      <w:r>
        <w:t xml:space="preserve">CrowdStrike Falcon, Microsoft Defender for Endpoint, Microsoft Defender XDR, Microsoft Defender for Cloud, Endpoint Hardening</w:t>
      </w:r>
    </w:p>
    <w:p>
      <w:pPr>
        <w:pStyle w:val="BodyText"/>
      </w:pPr>
      <w:r>
        <w:rPr>
          <w:bCs/>
          <w:b/>
        </w:rPr>
        <w:t xml:space="preserve">Cloud &amp; Identity:</w:t>
      </w:r>
      <w:r>
        <w:t xml:space="preserve"> </w:t>
      </w:r>
      <w:r>
        <w:t xml:space="preserve">Microsoft Azure, Entra ID (Azure AD), Hybrid Identity (Entra Connect), On-Prem Active Directory Integration, Directory Synchronization, Intune, Purview, IAM / PAM / PIM, Just-in-Time (JIT) Access, Conditional Access, MFA / SSO, Zero Trust Architecture</w:t>
      </w:r>
    </w:p>
    <w:p>
      <w:pPr>
        <w:pStyle w:val="BodyText"/>
      </w:pPr>
      <w:r>
        <w:rPr>
          <w:bCs/>
          <w:b/>
        </w:rPr>
        <w:t xml:space="preserve">DevSecOps &amp; Cloud-Native Security:</w:t>
      </w:r>
      <w:r>
        <w:t xml:space="preserve"> </w:t>
      </w:r>
      <w:r>
        <w:t xml:space="preserve">Docker, Kubernetes (K3s / K8s), Container Hardening, Infrastructure-as-Code Security (OpenTofu / Terraform, Ansible), Kustomize / Helm, CI/CD Security, Supply-Chain Security (SCA), Vulnerability / CVE Management, Image Scanning (Trivy / hadolint), Zero Trust Network Access (ZTNA)</w:t>
      </w:r>
    </w:p>
    <w:p>
      <w:pPr>
        <w:pStyle w:val="BodyText"/>
      </w:pPr>
      <w:r>
        <w:rPr>
          <w:bCs/>
          <w:b/>
        </w:rPr>
        <w:t xml:space="preserve">Vulnerability &amp; Attack Surface:</w:t>
      </w:r>
      <w:r>
        <w:t xml:space="preserve"> </w:t>
      </w:r>
      <w:r>
        <w:t xml:space="preserve">Qualys, Defender for Vulnerability Management, External Attack Surface Management (EASM), Cloud Security Posture Management (CSPM), Threat Modeling, Risk Assessment</w:t>
      </w:r>
    </w:p>
    <w:p>
      <w:pPr>
        <w:pStyle w:val="BodyText"/>
      </w:pPr>
      <w:r>
        <w:rPr>
          <w:bCs/>
          <w:b/>
        </w:rPr>
        <w:t xml:space="preserve">Programming &amp; Automation:</w:t>
      </w:r>
      <w:r>
        <w:t xml:space="preserve"> </w:t>
      </w:r>
      <w:r>
        <w:t xml:space="preserve">Python, KQL, PowerShell, Bash, Go, Rust, Infrastructure-as-Code (OpenTofu / Terraform, Ansible), REST APIs, JSON / YAML, Git, CI/CD Pipelines, DAST</w:t>
      </w:r>
    </w:p>
    <w:p>
      <w:pPr>
        <w:pStyle w:val="BodyText"/>
      </w:pPr>
      <w:r>
        <w:rPr>
          <w:bCs/>
          <w:b/>
        </w:rPr>
        <w:t xml:space="preserve">Offensive &amp; Forensics Tooling:</w:t>
      </w:r>
      <w:r>
        <w:t xml:space="preserve"> </w:t>
      </w:r>
      <w:r>
        <w:t xml:space="preserve">Burp Suite, Nmap, Wireshark, Kali Linux, Active Directory, Group Policy</w:t>
      </w:r>
    </w:p>
    <w:p>
      <w:pPr>
        <w:pStyle w:val="BodyText"/>
      </w:pPr>
      <w:r>
        <w:rPr>
          <w:bCs/>
          <w:b/>
        </w:rPr>
        <w:t xml:space="preserve">Frameworks &amp; Compliance:</w:t>
      </w:r>
      <w:r>
        <w:t xml:space="preserve"> </w:t>
      </w:r>
      <w:r>
        <w:t xml:space="preserve">NIST CSF, NIST 800-53, ISO 27001, SOC 2, PCI-DSS, HIPAA, GDPR</w:t>
      </w:r>
    </w:p>
    <w:bookmarkEnd w:id="21"/>
    <w:bookmarkStart w:id="27" w:name="professional-experience"/>
    <w:p>
      <w:pPr>
        <w:pStyle w:val="Heading2"/>
      </w:pPr>
      <w:r>
        <w:t xml:space="preserve">Professional Experience</w:t>
      </w:r>
    </w:p>
    <w:bookmarkStart w:id="22" w:name="security-analyst-ii---novolex"/>
    <w:p>
      <w:pPr>
        <w:pStyle w:val="Heading3"/>
      </w:pPr>
      <w:r>
        <w:t xml:space="preserve">Security Analyst II - Novolex</w:t>
      </w:r>
    </w:p>
    <w:p>
      <w:pPr>
        <w:pStyle w:val="FirstParagraph"/>
      </w:pPr>
      <w:r>
        <w:rPr>
          <w:iCs/>
          <w:i/>
        </w:rPr>
        <w:t xml:space="preserve">Charlotte, NC | $9B+ revenue | Fortune 200 | scope exceeds title | 2026 - Present</w:t>
      </w:r>
    </w:p>
    <w:p>
      <w:pPr>
        <w:pStyle w:val="BodyText"/>
      </w:pPr>
      <w:r>
        <w:t xml:space="preserve">Acting as lead architect/engineer for a full greenfield enterprise security stack - SIEM, SOAR, EDR, and internal MSSP-style multi-tenant operations. Official title Security Analyst II; ownership and scope are at the architecture-lead level.</w:t>
      </w:r>
    </w:p>
    <w:p>
      <w:pPr>
        <w:numPr>
          <w:ilvl w:val="0"/>
          <w:numId w:val="1001"/>
        </w:numPr>
        <w:pStyle w:val="Compact"/>
      </w:pPr>
      <w:r>
        <w:t xml:space="preserve">Architecting a multi-tenant Microsoft Sentinel SIEM (delegated workspace model) with tenant isolation, cross-tenant detection federation, and RBAC governance - centralizing operations across independently governed business units.</w:t>
      </w:r>
    </w:p>
    <w:p>
      <w:pPr>
        <w:numPr>
          <w:ilvl w:val="0"/>
          <w:numId w:val="1001"/>
        </w:numPr>
        <w:pStyle w:val="Compact"/>
      </w:pPr>
      <w:r>
        <w:t xml:space="preserve">Engineering Detection-as-Code pipelines (IaC/GitOps) to version, test, and promote analytic rules, hunt queries, and watchlists across tenants - cutting content-promotion cycle time from days to minutes.</w:t>
      </w:r>
    </w:p>
    <w:p>
      <w:pPr>
        <w:numPr>
          <w:ilvl w:val="0"/>
          <w:numId w:val="1001"/>
        </w:numPr>
        <w:pStyle w:val="Compact"/>
      </w:pPr>
      <w:r>
        <w:t xml:space="preserve">Designing multi-tenant log ingestion (DCR normalization, per-tenant enrichment, ingestion-tier cost controls) standardizing onboarding and optimizing platform spend.</w:t>
      </w:r>
    </w:p>
    <w:p>
      <w:pPr>
        <w:numPr>
          <w:ilvl w:val="0"/>
          <w:numId w:val="1001"/>
        </w:numPr>
        <w:pStyle w:val="Compact"/>
      </w:pPr>
      <w:r>
        <w:t xml:space="preserve">Building an internal MSSP-style operating model - standardized tenant onboarding, detection baselines, and SOAR playbooks delivered as repeatable, auditable units.</w:t>
      </w:r>
    </w:p>
    <w:bookmarkEnd w:id="22"/>
    <w:bookmarkStart w:id="23" w:name="X37a58824095da3dc0f7e87f000ca72ebc04996f"/>
    <w:p>
      <w:pPr>
        <w:pStyle w:val="Heading3"/>
      </w:pPr>
      <w:r>
        <w:t xml:space="preserve">Security Analyst II (Acting Director of Security Operations) - Novolex</w:t>
      </w:r>
    </w:p>
    <w:p>
      <w:pPr>
        <w:pStyle w:val="FirstParagraph"/>
      </w:pPr>
      <w:r>
        <w:rPr>
          <w:iCs/>
          <w:i/>
        </w:rPr>
        <w:t xml:space="preserve">Charlotte, NC | $9B+ revenue | post-merger integration of 15 entities | 2025 - 2026</w:t>
      </w:r>
    </w:p>
    <w:p>
      <w:pPr>
        <w:pStyle w:val="BodyText"/>
      </w:pPr>
      <w:r>
        <w:t xml:space="preserve">Engineered and scaled an enterprise SIEM/SOAR platform integrating 40+ log sources with normalization, enrichment, and Logic Apps automation, reducing MTTD/MTTR by 60% and SOC operating costs by 20%. Designed end-to-end security architecture for a multi-tenant cloud environment; serve as incident response lead, validating controls through adversary emulation and driving operational readiness across all acquired business units.</w:t>
      </w:r>
    </w:p>
    <w:p>
      <w:pPr>
        <w:numPr>
          <w:ilvl w:val="0"/>
          <w:numId w:val="1002"/>
        </w:numPr>
        <w:pStyle w:val="Compact"/>
      </w:pPr>
      <w:r>
        <w:t xml:space="preserve">Directed rapid EDR/MDR deployment - integrating 60+ security technologies and rolling out CrowdStrike Falcon and Microsoft Defender for Endpoint across 11,000 assets in under 100 days, establishing a hardened endpoint baseline in a greenfield environment.</w:t>
      </w:r>
    </w:p>
    <w:p>
      <w:pPr>
        <w:numPr>
          <w:ilvl w:val="0"/>
          <w:numId w:val="1002"/>
        </w:numPr>
        <w:pStyle w:val="Compact"/>
      </w:pPr>
      <w:r>
        <w:t xml:space="preserve">Architected secure-by-design controls (least-privilege IAM, compliance-aligned guardrails, resilient telemetry, AI/ML detection pipelines), reducing aggregate enterprise risk exposure by 90%.</w:t>
      </w:r>
    </w:p>
    <w:p>
      <w:pPr>
        <w:numPr>
          <w:ilvl w:val="0"/>
          <w:numId w:val="1002"/>
        </w:numPr>
        <w:pStyle w:val="Compact"/>
      </w:pPr>
      <w:r>
        <w:t xml:space="preserve">Directed end-to-end incident response across identity, network, endpoint, and business teams, reducing potential incident impact by $5M+ annually.</w:t>
      </w:r>
    </w:p>
    <w:p>
      <w:pPr>
        <w:numPr>
          <w:ilvl w:val="0"/>
          <w:numId w:val="1002"/>
        </w:numPr>
        <w:pStyle w:val="Compact"/>
      </w:pPr>
      <w:r>
        <w:t xml:space="preserve">Unified SOC operations across 15 acquired businesses by standardizing SIEM/SOAR platforms, detection content, and IR playbooks, delivering centralized visibility and consistent enterprise-wide threat coverage.</w:t>
      </w:r>
    </w:p>
    <w:p>
      <w:pPr>
        <w:numPr>
          <w:ilvl w:val="0"/>
          <w:numId w:val="1002"/>
        </w:numPr>
        <w:pStyle w:val="Compact"/>
      </w:pPr>
      <w:r>
        <w:t xml:space="preserve">Partner directly with the CISO and CIO on cybersecurity strategy, board-level reporting, and Zero Trust roadmap execution across all business units.</w:t>
      </w:r>
    </w:p>
    <w:p>
      <w:pPr>
        <w:numPr>
          <w:ilvl w:val="0"/>
          <w:numId w:val="1002"/>
        </w:numPr>
        <w:pStyle w:val="Compact"/>
      </w:pPr>
      <w:r>
        <w:t xml:space="preserve">Designed an incident response tabletop exercise (TTX), streamlining the hiring process and capability validation for Security Analysts.</w:t>
      </w:r>
    </w:p>
    <w:bookmarkEnd w:id="23"/>
    <w:bookmarkStart w:id="24" w:name="security-analyst-ii---pactiv-evergreen"/>
    <w:p>
      <w:pPr>
        <w:pStyle w:val="Heading3"/>
      </w:pPr>
      <w:r>
        <w:t xml:space="preserve">Security Analyst II - Pactiv Evergreen</w:t>
      </w:r>
    </w:p>
    <w:p>
      <w:pPr>
        <w:pStyle w:val="FirstParagraph"/>
      </w:pPr>
      <w:r>
        <w:rPr>
          <w:iCs/>
          <w:i/>
        </w:rPr>
        <w:t xml:space="preserve">Lake Forest, IL | Fortune 200 | $5B+ revenue | 13,000 identities | 8,000 endpoints | 2023 - 2025</w:t>
      </w:r>
    </w:p>
    <w:p>
      <w:pPr>
        <w:pStyle w:val="BodyText"/>
      </w:pPr>
      <w:r>
        <w:t xml:space="preserve">Promoted from analyst into a full-time engineering role as the organization’s first dedicated cybersecurity engineer. Managed SIEM and SOAR platforms, developing behavioral threat analytics, designing automated response workflows, and building threat-hunting dashboards. Partnered directly with the CISO to stand up the security organization from the ground up.</w:t>
      </w:r>
    </w:p>
    <w:p>
      <w:pPr>
        <w:numPr>
          <w:ilvl w:val="0"/>
          <w:numId w:val="1003"/>
        </w:numPr>
        <w:pStyle w:val="Compact"/>
      </w:pPr>
      <w:r>
        <w:t xml:space="preserve">Optimized detection and response by re-engineering SIEM pipelines and tuning analytic logic - cutting SIEM ingestion costs 40%, accelerating MTTR 2.5x, and cutting false-positive volume 3x.</w:t>
      </w:r>
    </w:p>
    <w:p>
      <w:pPr>
        <w:numPr>
          <w:ilvl w:val="0"/>
          <w:numId w:val="1003"/>
        </w:numPr>
        <w:pStyle w:val="Compact"/>
      </w:pPr>
      <w:r>
        <w:t xml:space="preserve">Engineered and scaled SOAR automation across 11,000 endpoints and 25,000 identities using KQL and conditional Azure Logic Apps workflows, driving 22,000+ automated incident resolutions and 12,000+ response actions.</w:t>
      </w:r>
    </w:p>
    <w:p>
      <w:pPr>
        <w:numPr>
          <w:ilvl w:val="0"/>
          <w:numId w:val="1003"/>
        </w:numPr>
        <w:pStyle w:val="Compact"/>
      </w:pPr>
      <w:r>
        <w:t xml:space="preserve">Built and maintained a MITRE ATT&amp;CK-mapped detection content library - analytic rules, hunt queries, and watchlists - expanding technique coverage and accelerating proactive threat hunting.</w:t>
      </w:r>
    </w:p>
    <w:p>
      <w:pPr>
        <w:numPr>
          <w:ilvl w:val="0"/>
          <w:numId w:val="1003"/>
        </w:numPr>
        <w:pStyle w:val="Compact"/>
      </w:pPr>
      <w:r>
        <w:t xml:space="preserve">Authored a 92-page situational Incident Response Plan and accompanying automated playbooks, aligning orchestration with human decision points, regulatory obligations, and enterprise risk objectives.</w:t>
      </w:r>
    </w:p>
    <w:p>
      <w:pPr>
        <w:numPr>
          <w:ilvl w:val="0"/>
          <w:numId w:val="1003"/>
        </w:numPr>
        <w:pStyle w:val="Compact"/>
      </w:pPr>
      <w:r>
        <w:t xml:space="preserve">Strengthened identity security with JIT access via Azure PIM, risk-based Conditional Access through Entra ID Protection, and removal of local admin rights, reducing identity attack surface by 45%.</w:t>
      </w:r>
    </w:p>
    <w:p>
      <w:pPr>
        <w:numPr>
          <w:ilvl w:val="0"/>
          <w:numId w:val="1003"/>
        </w:numPr>
        <w:pStyle w:val="Compact"/>
      </w:pPr>
      <w:r>
        <w:t xml:space="preserve">Performed systemic threat modeling and attack-surface assessments across Active Directory, EASM inventories, internet-facing applications, and executive impersonation vectors, reducing exploitable risk by 60%.</w:t>
      </w:r>
    </w:p>
    <w:p>
      <w:pPr>
        <w:numPr>
          <w:ilvl w:val="0"/>
          <w:numId w:val="1003"/>
        </w:numPr>
        <w:pStyle w:val="Compact"/>
      </w:pPr>
      <w:r>
        <w:t xml:space="preserve">Mentored junior analysts and engineers, established SOC standard operating procedures, and represented security in change-advisory boards, vendor evaluations, and architecture reviews alongside CIO leadership.</w:t>
      </w:r>
    </w:p>
    <w:bookmarkEnd w:id="24"/>
    <w:bookmarkStart w:id="25" w:name="security-analyst---pactiv-evergreen"/>
    <w:p>
      <w:pPr>
        <w:pStyle w:val="Heading3"/>
      </w:pPr>
      <w:r>
        <w:t xml:space="preserve">Security Analyst - Pactiv Evergreen</w:t>
      </w:r>
    </w:p>
    <w:p>
      <w:pPr>
        <w:pStyle w:val="FirstParagraph"/>
      </w:pPr>
      <w:r>
        <w:rPr>
          <w:iCs/>
          <w:i/>
        </w:rPr>
        <w:t xml:space="preserve">Lake Forest, IL | Fortune 200 | $5B+ revenue | 13,000 identities | 8,000 endpoints | 2021 - 2023</w:t>
      </w:r>
    </w:p>
    <w:p>
      <w:pPr>
        <w:pStyle w:val="BodyText"/>
      </w:pPr>
      <w:r>
        <w:t xml:space="preserve">Served as a frontline, advanced SOC analyst specializing in deep forensic investigations, threat hunting, and high-fidelity incident response across cloud, identity, and endpoint domains. Played a key role in maturing detection capabilities by reducing false positives, operationalizing threat intelligence, and establishing repeatable investigative standards.</w:t>
      </w:r>
    </w:p>
    <w:p>
      <w:pPr>
        <w:numPr>
          <w:ilvl w:val="0"/>
          <w:numId w:val="1004"/>
        </w:numPr>
        <w:pStyle w:val="Compact"/>
      </w:pPr>
      <w:r>
        <w:t xml:space="preserve">Performed advanced forensic analysis across endpoint (EDR), identity (Azure AD/Entra ID), and cloud telemetry to reconstruct attack timelines, identify root cause, and scope enterprise-wide impact.</w:t>
      </w:r>
    </w:p>
    <w:p>
      <w:pPr>
        <w:numPr>
          <w:ilvl w:val="0"/>
          <w:numId w:val="1004"/>
        </w:numPr>
        <w:pStyle w:val="Compact"/>
      </w:pPr>
      <w:r>
        <w:t xml:space="preserve">Executed hypothesis-driven threat hunting aligned to adversary TTPs (MITRE ATT&amp;CK), uncovering previously undetected persistence mechanisms and lateral movement activity.</w:t>
      </w:r>
    </w:p>
    <w:p>
      <w:pPr>
        <w:numPr>
          <w:ilvl w:val="0"/>
          <w:numId w:val="1004"/>
        </w:numPr>
        <w:pStyle w:val="Compact"/>
      </w:pPr>
      <w:r>
        <w:t xml:space="preserve">Led hands-on incident response for high-severity events (phishing, credential compromise, malware, privilege escalation), coordinating containment, eradication, and recovery actions.</w:t>
      </w:r>
    </w:p>
    <w:p>
      <w:pPr>
        <w:numPr>
          <w:ilvl w:val="0"/>
          <w:numId w:val="1004"/>
        </w:numPr>
        <w:pStyle w:val="Compact"/>
      </w:pPr>
      <w:r>
        <w:t xml:space="preserve">Developed and standardized SOC SOPs and designed comprehensive investigative dashboards (Sentinel Workbooks).</w:t>
      </w:r>
    </w:p>
    <w:p>
      <w:pPr>
        <w:numPr>
          <w:ilvl w:val="0"/>
          <w:numId w:val="1004"/>
        </w:numPr>
        <w:pStyle w:val="Compact"/>
      </w:pPr>
      <w:r>
        <w:t xml:space="preserve">Integrated and operationalized external threat intelligence feeds into SIEM workflows, enriching detections and enabling proactive identification of emerging threats.</w:t>
      </w:r>
    </w:p>
    <w:p>
      <w:pPr>
        <w:numPr>
          <w:ilvl w:val="0"/>
          <w:numId w:val="1004"/>
        </w:numPr>
        <w:pStyle w:val="Compact"/>
      </w:pPr>
      <w:r>
        <w:t xml:space="preserve">Tuned SIEM detection logic and correlation rules to significantly reduce false positives while increasing detection fidelity and signal-to-noise ratio.</w:t>
      </w:r>
    </w:p>
    <w:p>
      <w:pPr>
        <w:numPr>
          <w:ilvl w:val="0"/>
          <w:numId w:val="1004"/>
        </w:numPr>
        <w:pStyle w:val="Compact"/>
      </w:pPr>
      <w:r>
        <w:t xml:space="preserve">Collaborated with engineering teams to translate investigative findings into durable detection improvements and automated response enhancements.</w:t>
      </w:r>
    </w:p>
    <w:bookmarkEnd w:id="25"/>
    <w:bookmarkStart w:id="26" w:name="X1878bd75ce8fa471df0f61a128fb450c20bcc8f"/>
    <w:p>
      <w:pPr>
        <w:pStyle w:val="Heading3"/>
      </w:pPr>
      <w:r>
        <w:t xml:space="preserve">Integration Technician - Business IT Source</w:t>
      </w:r>
    </w:p>
    <w:p>
      <w:pPr>
        <w:pStyle w:val="FirstParagraph"/>
      </w:pPr>
      <w:r>
        <w:rPr>
          <w:iCs/>
          <w:i/>
        </w:rPr>
        <w:t xml:space="preserve">Vernon Hills, IL | 2015 - 2017</w:t>
      </w:r>
    </w:p>
    <w:p>
      <w:pPr>
        <w:pStyle w:val="BodyText"/>
      </w:pPr>
      <w:r>
        <w:t xml:space="preserve">Leveraged a mechanical engineering background, technical writing, and Six Sigma methodology to optimize IT workflows while integrating hardware with existing infrastructure across 6+ Fortune 500 organizations. Provided on-site integration and process consulting, delivering reliable system implementations in enterprise environments.</w:t>
      </w:r>
    </w:p>
    <w:p>
      <w:pPr>
        <w:numPr>
          <w:ilvl w:val="0"/>
          <w:numId w:val="1005"/>
        </w:numPr>
        <w:pStyle w:val="Compact"/>
      </w:pPr>
      <w:r>
        <w:t xml:space="preserve">Seamless integration of commercial compute resources into enterprise technology infrastructure.</w:t>
      </w:r>
    </w:p>
    <w:p>
      <w:pPr>
        <w:numPr>
          <w:ilvl w:val="0"/>
          <w:numId w:val="1005"/>
        </w:numPr>
        <w:pStyle w:val="Compact"/>
      </w:pPr>
      <w:r>
        <w:t xml:space="preserve">On-site engineering and customer management.</w:t>
      </w:r>
    </w:p>
    <w:bookmarkEnd w:id="26"/>
    <w:bookmarkEnd w:id="27"/>
    <w:bookmarkStart w:id="32" w:name="key-projects"/>
    <w:p>
      <w:pPr>
        <w:pStyle w:val="Heading2"/>
      </w:pPr>
      <w:r>
        <w:t xml:space="preserve">Key Projects</w:t>
      </w:r>
    </w:p>
    <w:bookmarkStart w:id="28" w:name="endpoint-detection-response"/>
    <w:p>
      <w:pPr>
        <w:pStyle w:val="Heading3"/>
      </w:pPr>
      <w:r>
        <w:t xml:space="preserve">Endpoint Detection &amp; Response</w:t>
      </w:r>
    </w:p>
    <w:p>
      <w:pPr>
        <w:numPr>
          <w:ilvl w:val="0"/>
          <w:numId w:val="1006"/>
        </w:numPr>
        <w:pStyle w:val="Compact"/>
      </w:pPr>
      <w:r>
        <w:t xml:space="preserve">Microsoft Defender, CrowdStrike, and DLP agent configuration for 11,000 endpoints.</w:t>
      </w:r>
    </w:p>
    <w:p>
      <w:pPr>
        <w:numPr>
          <w:ilvl w:val="0"/>
          <w:numId w:val="1006"/>
        </w:numPr>
        <w:pStyle w:val="Compact"/>
      </w:pPr>
      <w:r>
        <w:t xml:space="preserve">Consistent detection, prevention, and response capabilities.</w:t>
      </w:r>
    </w:p>
    <w:p>
      <w:pPr>
        <w:numPr>
          <w:ilvl w:val="0"/>
          <w:numId w:val="1006"/>
        </w:numPr>
        <w:pStyle w:val="Compact"/>
      </w:pPr>
      <w:r>
        <w:t xml:space="preserve">Enhanced threat visibility and strengthened endpoint protection.</w:t>
      </w:r>
    </w:p>
    <w:bookmarkEnd w:id="28"/>
    <w:bookmarkStart w:id="29" w:name="X1acc2b21593929aea04f0eabaab5936bdb7bc86"/>
    <w:p>
      <w:pPr>
        <w:pStyle w:val="Heading3"/>
      </w:pPr>
      <w:r>
        <w:t xml:space="preserve">Microsoft Sentinel - Multi-Tenant Architecture</w:t>
      </w:r>
    </w:p>
    <w:p>
      <w:pPr>
        <w:numPr>
          <w:ilvl w:val="0"/>
          <w:numId w:val="1007"/>
        </w:numPr>
        <w:pStyle w:val="Compact"/>
      </w:pPr>
      <w:r>
        <w:t xml:space="preserve">Centralized security monitoring and detection across distributed cloud and on-premises environments.</w:t>
      </w:r>
    </w:p>
    <w:p>
      <w:pPr>
        <w:numPr>
          <w:ilvl w:val="0"/>
          <w:numId w:val="1007"/>
        </w:numPr>
        <w:pStyle w:val="Compact"/>
      </w:pPr>
      <w:r>
        <w:t xml:space="preserve">Scalable log ingestion, cross-tenant data integration, and detection engineering workflows supporting unified threat visibility.</w:t>
      </w:r>
    </w:p>
    <w:p>
      <w:pPr>
        <w:numPr>
          <w:ilvl w:val="0"/>
          <w:numId w:val="1007"/>
        </w:numPr>
        <w:pStyle w:val="Compact"/>
      </w:pPr>
      <w:r>
        <w:t xml:space="preserve">Automated response ensuring consistent security governance across the enterprise.</w:t>
      </w:r>
    </w:p>
    <w:bookmarkEnd w:id="29"/>
    <w:bookmarkStart w:id="30" w:name="mdr-architecture"/>
    <w:p>
      <w:pPr>
        <w:pStyle w:val="Heading3"/>
      </w:pPr>
      <w:r>
        <w:t xml:space="preserve">MDR Architecture</w:t>
      </w:r>
    </w:p>
    <w:p>
      <w:pPr>
        <w:numPr>
          <w:ilvl w:val="0"/>
          <w:numId w:val="1008"/>
        </w:numPr>
        <w:pStyle w:val="Compact"/>
      </w:pPr>
      <w:r>
        <w:t xml:space="preserve">Threat detection in depth - 2,000 unique MITRE ATT&amp;CK TTP-based alerts.</w:t>
      </w:r>
    </w:p>
    <w:p>
      <w:pPr>
        <w:numPr>
          <w:ilvl w:val="0"/>
          <w:numId w:val="1008"/>
        </w:numPr>
        <w:pStyle w:val="Compact"/>
      </w:pPr>
      <w:r>
        <w:t xml:space="preserve">MTTR reduction - 50%.</w:t>
      </w:r>
    </w:p>
    <w:p>
      <w:pPr>
        <w:numPr>
          <w:ilvl w:val="0"/>
          <w:numId w:val="1008"/>
        </w:numPr>
        <w:pStyle w:val="Compact"/>
      </w:pPr>
      <w:r>
        <w:t xml:space="preserve">Enterprise visibility - single pane of glass for query and remediation spanning 12+ SaaS solutions.</w:t>
      </w:r>
    </w:p>
    <w:p>
      <w:pPr>
        <w:numPr>
          <w:ilvl w:val="0"/>
          <w:numId w:val="1008"/>
        </w:numPr>
        <w:pStyle w:val="Compact"/>
      </w:pPr>
      <w:r>
        <w:t xml:space="preserve">Automated response across endpoints, identities, and cloud environments.</w:t>
      </w:r>
    </w:p>
    <w:bookmarkEnd w:id="30"/>
    <w:bookmarkStart w:id="31" w:name="X722cc2c85eec5e19d185076227978816da72848"/>
    <w:p>
      <w:pPr>
        <w:pStyle w:val="Heading3"/>
      </w:pPr>
      <w:r>
        <w:t xml:space="preserve">Cloud-Native Security &amp; DevSecOps (Self-Directed)</w:t>
      </w:r>
    </w:p>
    <w:p>
      <w:pPr>
        <w:numPr>
          <w:ilvl w:val="0"/>
          <w:numId w:val="1009"/>
        </w:numPr>
        <w:pStyle w:val="Compact"/>
      </w:pPr>
      <w:r>
        <w:t xml:space="preserve">Ship services as digest-pinned, non-root, read-only-rootfs containers with all Linux capabilities dropped and no-new-privileges enforced, meeting a restricted container-security baseline.</w:t>
      </w:r>
    </w:p>
    <w:p>
      <w:pPr>
        <w:numPr>
          <w:ilvl w:val="0"/>
          <w:numId w:val="1009"/>
        </w:numPr>
        <w:pStyle w:val="Compact"/>
      </w:pPr>
      <w:r>
        <w:t xml:space="preserve">Gate every image build on hadolint linting and Trivy vulnerability scanning (fail-on-Critical), backed by an automated CVE-tracking workflow that watches upstream base images and proposes digest bumps.</w:t>
      </w:r>
    </w:p>
    <w:p>
      <w:pPr>
        <w:numPr>
          <w:ilvl w:val="0"/>
          <w:numId w:val="1009"/>
        </w:numPr>
        <w:pStyle w:val="Compact"/>
      </w:pPr>
      <w:r>
        <w:t xml:space="preserve">Provision and operate hybrid-cloud infrastructure as code (OpenTofu, Ansible, Kustomize/Helm) on K3s/Kubernetes and Docker, with Cloudflare Zero Trust Network Access (ZTNA) tunnels replacing inbound exposure.</w:t>
      </w:r>
    </w:p>
    <w:p>
      <w:pPr>
        <w:numPr>
          <w:ilvl w:val="0"/>
          <w:numId w:val="1009"/>
        </w:numPr>
        <w:pStyle w:val="Compact"/>
      </w:pPr>
      <w:r>
        <w:t xml:space="preserve">Integrate hybrid identity - Microsoft Entra ID with on-premises Active Directory via Entra Connect - for unified authentication across cloud and self-hosted services.</w:t>
      </w:r>
    </w:p>
    <w:bookmarkEnd w:id="31"/>
    <w:bookmarkEnd w:id="32"/>
    <w:bookmarkStart w:id="34" w:name="education"/>
    <w:p>
      <w:pPr>
        <w:pStyle w:val="Heading2"/>
      </w:pPr>
      <w:r>
        <w:t xml:space="preserve">Education</w:t>
      </w:r>
    </w:p>
    <w:bookmarkStart w:id="33" w:name="Xfe079e6061c4d07dbf8b675635a2cd0c2e2706c"/>
    <w:p>
      <w:pPr>
        <w:pStyle w:val="Heading3"/>
      </w:pPr>
      <w:r>
        <w:t xml:space="preserve">B.B.A., NSA-Certified Cyber Security Program - University of Texas at San Antonio (2018 - 2021)</w:t>
      </w:r>
    </w:p>
    <w:p>
      <w:pPr>
        <w:pStyle w:val="FirstParagraph"/>
      </w:pPr>
      <w:r>
        <w:rPr>
          <w:iCs/>
          <w:i/>
        </w:rPr>
        <w:t xml:space="preserve">Focus: Business Management, Operating System Hardening, Malware Analysis, Python Scripting</w:t>
      </w:r>
    </w:p>
    <w:bookmarkEnd w:id="33"/>
    <w:bookmarkEnd w:id="34"/>
    <w:bookmarkStart w:id="35" w:name="professional-development-training"/>
    <w:p>
      <w:pPr>
        <w:pStyle w:val="Heading2"/>
      </w:pPr>
      <w:r>
        <w:t xml:space="preserve">Professional Development &amp; Training</w:t>
      </w:r>
    </w:p>
    <w:p>
      <w:pPr>
        <w:pStyle w:val="FirstParagraph"/>
      </w:pPr>
      <w:r>
        <w:t xml:space="preserve">Completed training, exam-preparation coursework, and certificates of completion across cloud security, security operations, and offensive disciplines. These reflect continuing professional development and self-directed study - not held certifications. Certificates of completion for individual courses are available on request.</w:t>
      </w:r>
    </w:p>
    <w:p>
      <w:pPr>
        <w:numPr>
          <w:ilvl w:val="0"/>
          <w:numId w:val="1010"/>
        </w:numPr>
        <w:pStyle w:val="Compact"/>
      </w:pPr>
      <w:r>
        <w:t xml:space="preserve">AZ-500 Azure Security Engineer - Microsoft (coursework)</w:t>
      </w:r>
    </w:p>
    <w:p>
      <w:pPr>
        <w:numPr>
          <w:ilvl w:val="0"/>
          <w:numId w:val="1010"/>
        </w:numPr>
        <w:pStyle w:val="Compact"/>
      </w:pPr>
      <w:r>
        <w:t xml:space="preserve">SC-200 Security Operations Analyst - Microsoft (coursework)</w:t>
      </w:r>
    </w:p>
    <w:p>
      <w:pPr>
        <w:numPr>
          <w:ilvl w:val="0"/>
          <w:numId w:val="1010"/>
        </w:numPr>
        <w:pStyle w:val="Compact"/>
      </w:pPr>
      <w:r>
        <w:t xml:space="preserve">SC-100 Cybersecurity Architect - Microsoft (coursework)</w:t>
      </w:r>
    </w:p>
    <w:p>
      <w:pPr>
        <w:numPr>
          <w:ilvl w:val="0"/>
          <w:numId w:val="1010"/>
        </w:numPr>
        <w:pStyle w:val="Compact"/>
      </w:pPr>
      <w:r>
        <w:t xml:space="preserve">Cybersecurity Analyst (CySA+) - CompTIA (coursework)</w:t>
      </w:r>
    </w:p>
    <w:p>
      <w:pPr>
        <w:numPr>
          <w:ilvl w:val="0"/>
          <w:numId w:val="1010"/>
        </w:numPr>
        <w:pStyle w:val="Compact"/>
      </w:pPr>
      <w:r>
        <w:t xml:space="preserve">PenTest+ (V11 &amp; V12) - CompTIA (coursework)</w:t>
      </w:r>
    </w:p>
    <w:p>
      <w:pPr>
        <w:numPr>
          <w:ilvl w:val="0"/>
          <w:numId w:val="1010"/>
        </w:numPr>
        <w:pStyle w:val="Compact"/>
      </w:pPr>
      <w:r>
        <w:t xml:space="preserve">Certified Ethical Hacker (CEH) - EC-Council (coursework)</w:t>
      </w:r>
    </w:p>
    <w:p>
      <w:pPr>
        <w:numPr>
          <w:ilvl w:val="0"/>
          <w:numId w:val="1010"/>
        </w:numPr>
        <w:pStyle w:val="Compact"/>
      </w:pPr>
      <w:r>
        <w:t xml:space="preserve">Computer Hacking Forensic Investigator (CHFI) - EC-Council (coursework)</w:t>
      </w:r>
    </w:p>
    <w:p>
      <w:pPr>
        <w:numPr>
          <w:ilvl w:val="0"/>
          <w:numId w:val="1010"/>
        </w:numPr>
        <w:pStyle w:val="Compact"/>
      </w:pPr>
      <w:r>
        <w:t xml:space="preserve">Security Essentials (GSEC) - GIAC (coursework)</w:t>
      </w:r>
    </w:p>
    <w:p>
      <w:pPr>
        <w:numPr>
          <w:ilvl w:val="0"/>
          <w:numId w:val="1010"/>
        </w:numPr>
        <w:pStyle w:val="Compact"/>
      </w:pPr>
      <w:r>
        <w:t xml:space="preserve">Incident Response for Management - Mandiant</w:t>
      </w:r>
    </w:p>
    <w:p>
      <w:pPr>
        <w:numPr>
          <w:ilvl w:val="0"/>
          <w:numId w:val="1010"/>
        </w:numPr>
        <w:pStyle w:val="Compact"/>
      </w:pPr>
      <w:r>
        <w:t xml:space="preserve">Creative Red Teaming - Mandiant</w:t>
      </w:r>
    </w:p>
    <w:p>
      <w:pPr>
        <w:numPr>
          <w:ilvl w:val="0"/>
          <w:numId w:val="1010"/>
        </w:numPr>
        <w:pStyle w:val="Compact"/>
      </w:pPr>
      <w:r>
        <w:t xml:space="preserve">ITIL 4 Leader: Digital &amp; IT Strategy - Axelos</w:t>
      </w:r>
    </w:p>
    <w:p>
      <w:pPr>
        <w:numPr>
          <w:ilvl w:val="0"/>
          <w:numId w:val="1010"/>
        </w:numPr>
        <w:pStyle w:val="Compact"/>
      </w:pPr>
      <w:r>
        <w:t xml:space="preserve">APIs &amp; API Design with Python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2026-08-30T04:39:48Z</dcterms:created>
  <dcterms:modified xsi:type="dcterms:W3CDTF">2026-08-30T04:39:48Z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